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48" w:rsidRDefault="00197E48" w:rsidP="00197E48"/>
    <w:tbl>
      <w:tblPr>
        <w:tblW w:w="9214" w:type="dxa"/>
        <w:tblInd w:w="108" w:type="dxa"/>
        <w:tblLook w:val="01E0" w:firstRow="1" w:lastRow="1" w:firstColumn="1" w:lastColumn="1" w:noHBand="0" w:noVBand="0"/>
      </w:tblPr>
      <w:tblGrid>
        <w:gridCol w:w="3969"/>
        <w:gridCol w:w="5245"/>
      </w:tblGrid>
      <w:tr w:rsidR="00197E48" w:rsidTr="00D14F86">
        <w:trPr>
          <w:trHeight w:val="1134"/>
        </w:trPr>
        <w:tc>
          <w:tcPr>
            <w:tcW w:w="3969" w:type="dxa"/>
          </w:tcPr>
          <w:p w:rsidR="00197E48" w:rsidRDefault="00197E48" w:rsidP="00D14F86">
            <w:pPr>
              <w:tabs>
                <w:tab w:val="center" w:pos="1800"/>
              </w:tabs>
              <w:jc w:val="center"/>
            </w:pPr>
            <w:r w:rsidRPr="006E5992">
              <w:t xml:space="preserve">SỞ </w:t>
            </w:r>
            <w:r>
              <w:t>VHTT&amp;DL TỈNH BÌNH DƯƠNG</w:t>
            </w:r>
          </w:p>
          <w:p w:rsidR="00197E48" w:rsidRDefault="00197E48" w:rsidP="00D14F86">
            <w:pPr>
              <w:tabs>
                <w:tab w:val="center" w:pos="1800"/>
              </w:tabs>
              <w:jc w:val="center"/>
            </w:pPr>
            <w:r w:rsidRPr="00E01A61">
              <w:rPr>
                <w:b/>
                <w:sz w:val="26"/>
                <w:szCs w:val="26"/>
              </w:rPr>
              <w:t>B</w:t>
            </w:r>
            <w:r>
              <w:rPr>
                <w:b/>
                <w:sz w:val="26"/>
                <w:szCs w:val="26"/>
              </w:rPr>
              <w:t>ẢO TÀNG</w:t>
            </w:r>
          </w:p>
          <w:p w:rsidR="00197E48" w:rsidRPr="00E01A61" w:rsidRDefault="00197E48" w:rsidP="00D14F86">
            <w:pPr>
              <w:tabs>
                <w:tab w:val="center" w:pos="1800"/>
              </w:tabs>
              <w:spacing w:before="120" w:after="120"/>
              <w:jc w:val="center"/>
              <w:rPr>
                <w:sz w:val="26"/>
              </w:rPr>
            </w:pPr>
            <w:r>
              <w:rPr>
                <w:b/>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1027430</wp:posOffset>
                      </wp:positionH>
                      <wp:positionV relativeFrom="paragraph">
                        <wp:posOffset>9525</wp:posOffset>
                      </wp:positionV>
                      <wp:extent cx="639445" cy="0"/>
                      <wp:effectExtent l="13970" t="12700"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5pt" to="13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9HAIAADU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"/>
                  </w:pict>
                </mc:Fallback>
              </mc:AlternateContent>
            </w:r>
            <w:r>
              <w:rPr>
                <w:sz w:val="26"/>
              </w:rPr>
              <w:t>Số:   /</w:t>
            </w:r>
            <w:r w:rsidR="004E44C7">
              <w:rPr>
                <w:sz w:val="26"/>
              </w:rPr>
              <w:t>BC</w:t>
            </w:r>
            <w:r>
              <w:rPr>
                <w:sz w:val="26"/>
              </w:rPr>
              <w:t>-BT</w:t>
            </w:r>
          </w:p>
          <w:p w:rsidR="00197E48" w:rsidRPr="005E0AAE" w:rsidRDefault="00197E48" w:rsidP="00D14F86">
            <w:pPr>
              <w:tabs>
                <w:tab w:val="center" w:pos="1800"/>
              </w:tabs>
              <w:jc w:val="both"/>
              <w:rPr>
                <w:sz w:val="26"/>
                <w:szCs w:val="28"/>
              </w:rPr>
            </w:pPr>
          </w:p>
        </w:tc>
        <w:tc>
          <w:tcPr>
            <w:tcW w:w="5245" w:type="dxa"/>
          </w:tcPr>
          <w:p w:rsidR="00197E48" w:rsidRPr="00E01A61" w:rsidRDefault="00197E48" w:rsidP="00D14F86">
            <w:pPr>
              <w:tabs>
                <w:tab w:val="center" w:pos="1800"/>
              </w:tabs>
              <w:jc w:val="center"/>
              <w:rPr>
                <w:b/>
              </w:rPr>
            </w:pPr>
            <w:r w:rsidRPr="00E01A61">
              <w:rPr>
                <w:b/>
              </w:rPr>
              <w:t xml:space="preserve">CỘNG HÒA XÃ HỘI CHỦ NGHĨA VIỆT </w:t>
            </w:r>
            <w:smartTag w:uri="urn:schemas-microsoft-com:office:smarttags" w:element="place">
              <w:smartTag w:uri="urn:schemas-microsoft-com:office:smarttags" w:element="country-region">
                <w:r w:rsidRPr="00E01A61">
                  <w:rPr>
                    <w:b/>
                  </w:rPr>
                  <w:t>NAM</w:t>
                </w:r>
              </w:smartTag>
            </w:smartTag>
          </w:p>
          <w:p w:rsidR="00197E48" w:rsidRPr="00E01A61" w:rsidRDefault="00197E48" w:rsidP="00D14F86">
            <w:pPr>
              <w:tabs>
                <w:tab w:val="center" w:pos="1800"/>
              </w:tabs>
              <w:jc w:val="center"/>
              <w:rPr>
                <w:b/>
                <w:sz w:val="26"/>
              </w:rPr>
            </w:pPr>
            <w:r w:rsidRPr="00E01A61">
              <w:rPr>
                <w:b/>
                <w:sz w:val="26"/>
              </w:rPr>
              <w:t>Độc lập – Tự do – Hạnh phúc</w:t>
            </w:r>
          </w:p>
          <w:p w:rsidR="00197E48" w:rsidRPr="002A281E" w:rsidRDefault="00197E48" w:rsidP="00D14F86">
            <w:pPr>
              <w:tabs>
                <w:tab w:val="center" w:pos="1800"/>
              </w:tabs>
              <w:spacing w:before="120" w:after="120"/>
              <w:jc w:val="center"/>
              <w:rPr>
                <w:lang w:val="vi-VN"/>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19050</wp:posOffset>
                      </wp:positionV>
                      <wp:extent cx="2019300" cy="0"/>
                      <wp:effectExtent l="5715" t="1270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5pt" to="20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P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"/>
                  </w:pict>
                </mc:Fallback>
              </mc:AlternateContent>
            </w:r>
            <w:r w:rsidRPr="00E01A61">
              <w:rPr>
                <w:i/>
                <w:sz w:val="26"/>
              </w:rPr>
              <w:t>Bình Dương, ngày      tháng      năm 201</w:t>
            </w:r>
            <w:r>
              <w:rPr>
                <w:i/>
                <w:sz w:val="26"/>
                <w:lang w:val="vi-VN"/>
              </w:rPr>
              <w:t>8</w:t>
            </w:r>
          </w:p>
        </w:tc>
      </w:tr>
    </w:tbl>
    <w:p w:rsidR="00197E48" w:rsidRPr="004D5A3F" w:rsidRDefault="004E44C7" w:rsidP="00197E48">
      <w:pPr>
        <w:jc w:val="center"/>
        <w:rPr>
          <w:b/>
          <w:sz w:val="28"/>
          <w:szCs w:val="28"/>
        </w:rPr>
      </w:pPr>
      <w:r>
        <w:rPr>
          <w:b/>
          <w:sz w:val="28"/>
          <w:szCs w:val="28"/>
        </w:rPr>
        <w:t>BÁO CÁO</w:t>
      </w:r>
    </w:p>
    <w:p w:rsidR="00197E48" w:rsidRPr="004D5A3F" w:rsidRDefault="008A169E" w:rsidP="00197E48">
      <w:pPr>
        <w:ind w:firstLine="720"/>
        <w:jc w:val="center"/>
        <w:rPr>
          <w:rFonts w:eastAsia="Calibri"/>
          <w:b/>
          <w:spacing w:val="-4"/>
          <w:sz w:val="28"/>
          <w:szCs w:val="28"/>
        </w:rPr>
      </w:pPr>
      <w:r>
        <w:rPr>
          <w:b/>
          <w:sz w:val="28"/>
          <w:szCs w:val="28"/>
        </w:rPr>
        <w:t>Tình hình hoạt động tín ngưỡng trên địa bàn tỉnh Bình Dương</w:t>
      </w:r>
    </w:p>
    <w:p w:rsidR="00197E48" w:rsidRPr="00E21363" w:rsidRDefault="00197E48" w:rsidP="00197E48">
      <w:pPr>
        <w:ind w:firstLine="1418"/>
        <w:jc w:val="both"/>
        <w:rPr>
          <w:sz w:val="28"/>
          <w:szCs w:val="28"/>
        </w:rPr>
      </w:pPr>
    </w:p>
    <w:p w:rsidR="00197E48" w:rsidRDefault="004E44C7" w:rsidP="00925407">
      <w:pPr>
        <w:spacing w:before="120" w:line="360" w:lineRule="auto"/>
        <w:ind w:firstLine="720"/>
        <w:jc w:val="both"/>
        <w:rPr>
          <w:rFonts w:eastAsia="Calibri"/>
          <w:spacing w:val="-4"/>
          <w:sz w:val="28"/>
          <w:szCs w:val="28"/>
        </w:rPr>
      </w:pPr>
      <w:r>
        <w:rPr>
          <w:rFonts w:eastAsia="Calibri"/>
          <w:spacing w:val="-4"/>
          <w:sz w:val="28"/>
          <w:szCs w:val="28"/>
        </w:rPr>
        <w:t xml:space="preserve">Thực hiện </w:t>
      </w:r>
      <w:r w:rsidR="00BD6B17">
        <w:rPr>
          <w:rFonts w:eastAsia="Calibri"/>
          <w:spacing w:val="-4"/>
          <w:sz w:val="28"/>
          <w:szCs w:val="28"/>
        </w:rPr>
        <w:t xml:space="preserve">Công văn số 1043/SVHTTDL-QLDSVH ngày 15/11/2018 về việc báo cáo công tác quản lý nhà nước về tín ngưỡng, Bảo tàng tỉnh Bình Dương báo cáo </w:t>
      </w:r>
      <w:r w:rsidR="008A169E">
        <w:rPr>
          <w:rFonts w:eastAsia="Calibri"/>
          <w:spacing w:val="-4"/>
          <w:sz w:val="28"/>
          <w:szCs w:val="28"/>
        </w:rPr>
        <w:t>tình hình hoạt động tín ngưỡng trên địa bàn tỉnh Bình Dương như sau:</w:t>
      </w:r>
    </w:p>
    <w:p w:rsidR="005C5C90" w:rsidRDefault="007C583D" w:rsidP="007C583D">
      <w:pPr>
        <w:spacing w:before="120" w:line="360" w:lineRule="auto"/>
        <w:ind w:firstLine="720"/>
        <w:jc w:val="both"/>
        <w:rPr>
          <w:rFonts w:eastAsia="Calibri"/>
          <w:spacing w:val="-4"/>
          <w:sz w:val="28"/>
          <w:szCs w:val="28"/>
        </w:rPr>
      </w:pPr>
      <w:r w:rsidRPr="007C583D">
        <w:rPr>
          <w:rFonts w:eastAsia="Calibri"/>
          <w:spacing w:val="-4"/>
          <w:sz w:val="28"/>
          <w:szCs w:val="28"/>
        </w:rPr>
        <w:t>Tín ngưỡng là niềm tin của con người được thể hiện thông qua những lễ nghi gắn liền với phong tục, tập quán truyền thống để mang lại sự bình an về tinh thần cho cá nhân và cộng đồng. Hoạt động tín ngưỡng là hoạt động thờ cúng tổ tiên, các biểu tượng linh thiêng; tưởng niệm và tôn vinh người có công với đất nước, với cộng đồng; các lễ nghi dân gian tiêu biểu cho những giá trị lịch sử, văn hóa, đạo đức xã hội</w:t>
      </w:r>
      <w:r w:rsidR="00090BFC" w:rsidRPr="007C583D">
        <w:rPr>
          <w:rFonts w:eastAsia="Calibri"/>
          <w:spacing w:val="-4"/>
          <w:sz w:val="28"/>
          <w:szCs w:val="28"/>
        </w:rPr>
        <w:t>.</w:t>
      </w:r>
      <w:r w:rsidR="00090BFC">
        <w:rPr>
          <w:rFonts w:eastAsia="Calibri"/>
          <w:spacing w:val="-4"/>
          <w:sz w:val="28"/>
          <w:szCs w:val="28"/>
        </w:rPr>
        <w:t xml:space="preserve"> H</w:t>
      </w:r>
      <w:r w:rsidR="00A94F8F">
        <w:rPr>
          <w:rFonts w:eastAsia="Calibri"/>
          <w:spacing w:val="-4"/>
          <w:sz w:val="28"/>
          <w:szCs w:val="28"/>
        </w:rPr>
        <w:t xml:space="preserve">oạt động tín ngưỡng thường được </w:t>
      </w:r>
      <w:r w:rsidR="00C8107B">
        <w:rPr>
          <w:rFonts w:eastAsia="Calibri"/>
          <w:spacing w:val="-4"/>
          <w:sz w:val="28"/>
          <w:szCs w:val="28"/>
        </w:rPr>
        <w:t>diễn ra</w:t>
      </w:r>
      <w:r w:rsidR="00A94F8F">
        <w:rPr>
          <w:rFonts w:eastAsia="Calibri"/>
          <w:spacing w:val="-4"/>
          <w:sz w:val="28"/>
          <w:szCs w:val="28"/>
        </w:rPr>
        <w:t xml:space="preserve"> tại các cơ sở tín ngưỡng</w:t>
      </w:r>
      <w:r w:rsidR="00C8107B">
        <w:rPr>
          <w:rFonts w:eastAsia="Calibri"/>
          <w:spacing w:val="-4"/>
          <w:sz w:val="28"/>
          <w:szCs w:val="28"/>
        </w:rPr>
        <w:t xml:space="preserve"> </w:t>
      </w:r>
      <w:r w:rsidR="00090BFC">
        <w:rPr>
          <w:rFonts w:eastAsia="Calibri"/>
          <w:spacing w:val="-4"/>
          <w:sz w:val="28"/>
          <w:szCs w:val="28"/>
        </w:rPr>
        <w:t xml:space="preserve">như </w:t>
      </w:r>
      <w:r w:rsidR="00A94F8F">
        <w:rPr>
          <w:rFonts w:eastAsia="Calibri"/>
          <w:spacing w:val="-4"/>
          <w:sz w:val="28"/>
          <w:szCs w:val="28"/>
        </w:rPr>
        <w:t>đình, miếu, đền, điện, phủ, am, từ, nhà thờ họ</w:t>
      </w:r>
      <w:r w:rsidR="00090BFC">
        <w:rPr>
          <w:rFonts w:eastAsia="Calibri"/>
          <w:spacing w:val="-4"/>
          <w:sz w:val="28"/>
          <w:szCs w:val="28"/>
        </w:rPr>
        <w:t>..</w:t>
      </w:r>
      <w:r w:rsidR="00B01C97">
        <w:rPr>
          <w:rFonts w:eastAsia="Calibri"/>
          <w:spacing w:val="-4"/>
          <w:sz w:val="28"/>
          <w:szCs w:val="28"/>
        </w:rPr>
        <w:t>.</w:t>
      </w:r>
    </w:p>
    <w:p w:rsidR="000065D5" w:rsidRDefault="00C722F8" w:rsidP="00925407">
      <w:pPr>
        <w:spacing w:before="120" w:line="360" w:lineRule="auto"/>
        <w:ind w:firstLine="720"/>
        <w:jc w:val="both"/>
        <w:rPr>
          <w:rFonts w:eastAsia="Calibri"/>
          <w:spacing w:val="-4"/>
          <w:sz w:val="28"/>
          <w:szCs w:val="28"/>
        </w:rPr>
      </w:pPr>
      <w:r>
        <w:rPr>
          <w:rFonts w:eastAsia="Calibri"/>
          <w:spacing w:val="-4"/>
          <w:sz w:val="28"/>
          <w:szCs w:val="28"/>
        </w:rPr>
        <w:t xml:space="preserve">Trên địa bàn tỉnh Bình Dương hiện có hơn </w:t>
      </w:r>
      <w:r w:rsidR="00FF00C5">
        <w:rPr>
          <w:rFonts w:eastAsia="Calibri"/>
          <w:spacing w:val="-4"/>
          <w:sz w:val="28"/>
          <w:szCs w:val="28"/>
        </w:rPr>
        <w:t>350</w:t>
      </w:r>
      <w:r>
        <w:rPr>
          <w:rFonts w:eastAsia="Calibri"/>
          <w:spacing w:val="-4"/>
          <w:sz w:val="28"/>
          <w:szCs w:val="28"/>
        </w:rPr>
        <w:t xml:space="preserve"> cơ sở tín ngưỡng</w:t>
      </w:r>
      <w:r w:rsidR="00B307DA">
        <w:rPr>
          <w:rFonts w:eastAsia="Calibri"/>
          <w:spacing w:val="-4"/>
          <w:sz w:val="28"/>
          <w:szCs w:val="28"/>
        </w:rPr>
        <w:t xml:space="preserve"> của các dân tộc</w:t>
      </w:r>
      <w:r w:rsidR="006E2FF4">
        <w:rPr>
          <w:rFonts w:eastAsia="Calibri"/>
          <w:spacing w:val="-4"/>
          <w:sz w:val="28"/>
          <w:szCs w:val="28"/>
        </w:rPr>
        <w:t>,</w:t>
      </w:r>
      <w:r w:rsidR="006E20EA">
        <w:rPr>
          <w:rFonts w:eastAsia="Calibri"/>
          <w:spacing w:val="-4"/>
          <w:sz w:val="28"/>
          <w:szCs w:val="28"/>
        </w:rPr>
        <w:t xml:space="preserve"> trong đó có 125 ngôi đình</w:t>
      </w:r>
      <w:r w:rsidR="006E6D6D">
        <w:rPr>
          <w:rFonts w:eastAsia="Calibri"/>
          <w:spacing w:val="-4"/>
          <w:sz w:val="28"/>
          <w:szCs w:val="28"/>
        </w:rPr>
        <w:t xml:space="preserve">, </w:t>
      </w:r>
      <w:r w:rsidR="006E20EA">
        <w:rPr>
          <w:rFonts w:eastAsia="Calibri"/>
          <w:spacing w:val="-4"/>
          <w:sz w:val="28"/>
          <w:szCs w:val="28"/>
        </w:rPr>
        <w:t>hơn 200 ngôi miếu và nhiều đền, điện, phủ, am, từ, nhà thờ họ khác</w:t>
      </w:r>
      <w:r w:rsidR="00C77DC8">
        <w:rPr>
          <w:rFonts w:eastAsia="Calibri"/>
          <w:spacing w:val="-4"/>
          <w:sz w:val="28"/>
          <w:szCs w:val="28"/>
        </w:rPr>
        <w:t xml:space="preserve">. </w:t>
      </w:r>
      <w:r w:rsidR="000065D5">
        <w:rPr>
          <w:rFonts w:eastAsia="Calibri"/>
          <w:spacing w:val="-4"/>
          <w:sz w:val="28"/>
          <w:szCs w:val="28"/>
        </w:rPr>
        <w:t xml:space="preserve">Mỗi loại hình tín ngưỡng </w:t>
      </w:r>
      <w:r w:rsidR="007E7927">
        <w:rPr>
          <w:rFonts w:eastAsia="Calibri"/>
          <w:spacing w:val="-4"/>
          <w:sz w:val="28"/>
          <w:szCs w:val="28"/>
        </w:rPr>
        <w:t>có</w:t>
      </w:r>
      <w:r w:rsidR="00A52DCF">
        <w:rPr>
          <w:rFonts w:eastAsia="Calibri"/>
          <w:spacing w:val="-4"/>
          <w:sz w:val="28"/>
          <w:szCs w:val="28"/>
        </w:rPr>
        <w:t xml:space="preserve"> đặc trưng</w:t>
      </w:r>
      <w:r w:rsidR="000065D5">
        <w:rPr>
          <w:rFonts w:eastAsia="Calibri"/>
          <w:spacing w:val="-4"/>
          <w:sz w:val="28"/>
          <w:szCs w:val="28"/>
        </w:rPr>
        <w:t xml:space="preserve"> thờ tự riêng, cách thức thực hành nghi lễ</w:t>
      </w:r>
      <w:r w:rsidR="00885162">
        <w:rPr>
          <w:rFonts w:eastAsia="Calibri"/>
          <w:spacing w:val="-4"/>
          <w:sz w:val="28"/>
          <w:szCs w:val="28"/>
        </w:rPr>
        <w:t xml:space="preserve"> riêng</w:t>
      </w:r>
      <w:r w:rsidR="007E7927">
        <w:rPr>
          <w:rFonts w:eastAsia="Calibri"/>
          <w:spacing w:val="-4"/>
          <w:sz w:val="28"/>
          <w:szCs w:val="28"/>
        </w:rPr>
        <w:t xml:space="preserve">, </w:t>
      </w:r>
      <w:r w:rsidR="00130665">
        <w:rPr>
          <w:rFonts w:eastAsia="Calibri"/>
          <w:spacing w:val="-4"/>
          <w:sz w:val="28"/>
          <w:szCs w:val="28"/>
        </w:rPr>
        <w:t>sắc thái văn hóa riêng</w:t>
      </w:r>
      <w:r w:rsidR="00885162">
        <w:rPr>
          <w:rFonts w:eastAsia="Calibri"/>
          <w:spacing w:val="-4"/>
          <w:sz w:val="28"/>
          <w:szCs w:val="28"/>
        </w:rPr>
        <w:t xml:space="preserve">... </w:t>
      </w:r>
      <w:r w:rsidR="008A169E">
        <w:rPr>
          <w:rFonts w:eastAsia="Calibri"/>
          <w:spacing w:val="-4"/>
          <w:sz w:val="28"/>
          <w:szCs w:val="28"/>
        </w:rPr>
        <w:t xml:space="preserve">. Tựu </w:t>
      </w:r>
      <w:r w:rsidR="000065D5">
        <w:rPr>
          <w:rFonts w:eastAsia="Calibri"/>
          <w:spacing w:val="-4"/>
          <w:sz w:val="28"/>
          <w:szCs w:val="28"/>
        </w:rPr>
        <w:t>trung lại</w:t>
      </w:r>
      <w:r w:rsidR="008A169E">
        <w:rPr>
          <w:rFonts w:eastAsia="Calibri"/>
          <w:spacing w:val="-4"/>
          <w:sz w:val="28"/>
          <w:szCs w:val="28"/>
        </w:rPr>
        <w:t xml:space="preserve">, tất cả các loại hình tín ngưỡng </w:t>
      </w:r>
      <w:r w:rsidR="000065D5">
        <w:rPr>
          <w:rFonts w:eastAsia="Calibri"/>
          <w:spacing w:val="-4"/>
          <w:sz w:val="28"/>
          <w:szCs w:val="28"/>
        </w:rPr>
        <w:t xml:space="preserve">đều mang đến cho con người những niềm tin và ước vọng trong cuộc sống. </w:t>
      </w:r>
    </w:p>
    <w:p w:rsidR="002E4DF4" w:rsidRDefault="001D1BFA" w:rsidP="005B0C87">
      <w:pPr>
        <w:spacing w:before="120" w:line="360" w:lineRule="auto"/>
        <w:ind w:firstLine="720"/>
        <w:jc w:val="both"/>
        <w:rPr>
          <w:rFonts w:eastAsia="Calibri"/>
          <w:spacing w:val="-4"/>
          <w:sz w:val="28"/>
          <w:szCs w:val="28"/>
        </w:rPr>
      </w:pPr>
      <w:r>
        <w:rPr>
          <w:rFonts w:eastAsia="Calibri"/>
          <w:spacing w:val="-4"/>
          <w:sz w:val="28"/>
          <w:szCs w:val="28"/>
        </w:rPr>
        <w:t xml:space="preserve">Tín </w:t>
      </w:r>
      <w:r w:rsidR="00FA0BDB">
        <w:rPr>
          <w:rFonts w:eastAsia="Calibri"/>
          <w:spacing w:val="-4"/>
          <w:sz w:val="28"/>
          <w:szCs w:val="28"/>
        </w:rPr>
        <w:t>ngưỡng Bình Dương phong phú và đa dạng, thể hiện rõ nét trong các lễ hội</w:t>
      </w:r>
      <w:r>
        <w:rPr>
          <w:rFonts w:eastAsia="Calibri"/>
          <w:spacing w:val="-4"/>
          <w:sz w:val="28"/>
          <w:szCs w:val="28"/>
        </w:rPr>
        <w:t>,</w:t>
      </w:r>
      <w:r w:rsidR="00FA0BDB">
        <w:rPr>
          <w:rFonts w:eastAsia="Calibri"/>
          <w:spacing w:val="-4"/>
          <w:sz w:val="28"/>
          <w:szCs w:val="28"/>
        </w:rPr>
        <w:t xml:space="preserve"> như: Lễ hội cúng đình</w:t>
      </w:r>
      <w:r w:rsidR="007156CC">
        <w:rPr>
          <w:rFonts w:eastAsia="Calibri"/>
          <w:spacing w:val="-4"/>
          <w:sz w:val="28"/>
          <w:szCs w:val="28"/>
        </w:rPr>
        <w:t>, cúng miễu, Tổ nghề, Tổ họ của người Việt; lễ hội chùa Bà, chùa Ông Bổn của người Hoa; lễ hội cầu mùa của người Sán chỉ</w:t>
      </w:r>
      <w:r>
        <w:rPr>
          <w:rFonts w:eastAsia="Calibri"/>
          <w:spacing w:val="-4"/>
          <w:sz w:val="28"/>
          <w:szCs w:val="28"/>
        </w:rPr>
        <w:t>;</w:t>
      </w:r>
      <w:r w:rsidR="007156CC">
        <w:rPr>
          <w:rFonts w:eastAsia="Calibri"/>
          <w:spacing w:val="-4"/>
          <w:sz w:val="28"/>
          <w:szCs w:val="28"/>
        </w:rPr>
        <w:t xml:space="preserve"> </w:t>
      </w:r>
      <w:r>
        <w:rPr>
          <w:rFonts w:eastAsia="Calibri"/>
          <w:spacing w:val="-4"/>
          <w:sz w:val="28"/>
          <w:szCs w:val="28"/>
        </w:rPr>
        <w:t>Nghi lễ</w:t>
      </w:r>
      <w:r w:rsidR="007156CC">
        <w:rPr>
          <w:rFonts w:eastAsia="Calibri"/>
          <w:spacing w:val="-4"/>
          <w:sz w:val="28"/>
          <w:szCs w:val="28"/>
        </w:rPr>
        <w:t xml:space="preserve"> hầu đồng của bộ phận người dân gốc Bắc.. </w:t>
      </w:r>
      <w:r w:rsidR="00C56E4E">
        <w:rPr>
          <w:rFonts w:eastAsia="Calibri"/>
          <w:spacing w:val="-4"/>
          <w:sz w:val="28"/>
          <w:szCs w:val="28"/>
        </w:rPr>
        <w:t>L</w:t>
      </w:r>
      <w:r w:rsidR="000A0411">
        <w:rPr>
          <w:rFonts w:eastAsia="Calibri"/>
          <w:spacing w:val="-4"/>
          <w:sz w:val="28"/>
          <w:szCs w:val="28"/>
        </w:rPr>
        <w:t>ễ hội tín ngư</w:t>
      </w:r>
      <w:r w:rsidR="006E2C06">
        <w:rPr>
          <w:rFonts w:eastAsia="Calibri"/>
          <w:spacing w:val="-4"/>
          <w:sz w:val="28"/>
          <w:szCs w:val="28"/>
        </w:rPr>
        <w:t>ỡ</w:t>
      </w:r>
      <w:r w:rsidR="000A0411">
        <w:rPr>
          <w:rFonts w:eastAsia="Calibri"/>
          <w:spacing w:val="-4"/>
          <w:sz w:val="28"/>
          <w:szCs w:val="28"/>
        </w:rPr>
        <w:t xml:space="preserve">ng ở tỉnh Bình Dương hoạt động một cách chính thống, được nhà nước công nhận và </w:t>
      </w:r>
      <w:r w:rsidR="0039258F">
        <w:rPr>
          <w:rFonts w:eastAsia="Calibri"/>
          <w:spacing w:val="-4"/>
          <w:sz w:val="28"/>
          <w:szCs w:val="28"/>
        </w:rPr>
        <w:t xml:space="preserve">tạo điều kiện thuận lợi </w:t>
      </w:r>
      <w:r w:rsidR="007B3444">
        <w:rPr>
          <w:rFonts w:eastAsia="Calibri"/>
          <w:spacing w:val="-4"/>
          <w:sz w:val="28"/>
          <w:szCs w:val="28"/>
        </w:rPr>
        <w:t>để</w:t>
      </w:r>
      <w:r w:rsidR="00C56E4E">
        <w:rPr>
          <w:rFonts w:eastAsia="Calibri"/>
          <w:spacing w:val="-4"/>
          <w:sz w:val="28"/>
          <w:szCs w:val="28"/>
        </w:rPr>
        <w:t xml:space="preserve"> </w:t>
      </w:r>
      <w:r w:rsidR="0039258F">
        <w:rPr>
          <w:rFonts w:eastAsia="Calibri"/>
          <w:spacing w:val="-4"/>
          <w:sz w:val="28"/>
          <w:szCs w:val="28"/>
        </w:rPr>
        <w:t>người dân tham gia thực hành.</w:t>
      </w:r>
      <w:r w:rsidR="0039258F" w:rsidRPr="0039258F">
        <w:rPr>
          <w:rFonts w:eastAsia="Calibri"/>
          <w:spacing w:val="-4"/>
          <w:sz w:val="28"/>
          <w:szCs w:val="28"/>
        </w:rPr>
        <w:t xml:space="preserve"> </w:t>
      </w:r>
      <w:r w:rsidR="0039258F">
        <w:rPr>
          <w:rFonts w:eastAsia="Calibri"/>
          <w:spacing w:val="-4"/>
          <w:sz w:val="28"/>
          <w:szCs w:val="28"/>
        </w:rPr>
        <w:t>Người dân được quyền tự do bày tỏ niềm tin tín ngưỡng, thực hành nghi lễ tín ngưỡng, tham gia lễ hội...nhưng phải tuân thủ hiến pháp, pháp luật của nhà nước.</w:t>
      </w:r>
      <w:r w:rsidR="007F6345">
        <w:rPr>
          <w:rFonts w:eastAsia="Calibri"/>
          <w:spacing w:val="-4"/>
          <w:sz w:val="28"/>
          <w:szCs w:val="28"/>
        </w:rPr>
        <w:t xml:space="preserve"> </w:t>
      </w:r>
    </w:p>
    <w:p w:rsidR="00EF1A9B" w:rsidRDefault="00AB01D3" w:rsidP="009B7355">
      <w:pPr>
        <w:spacing w:before="120" w:line="360" w:lineRule="auto"/>
        <w:ind w:firstLine="720"/>
        <w:jc w:val="both"/>
        <w:rPr>
          <w:rFonts w:eastAsia="Calibri"/>
          <w:spacing w:val="-4"/>
          <w:sz w:val="28"/>
          <w:szCs w:val="28"/>
        </w:rPr>
      </w:pPr>
      <w:r>
        <w:rPr>
          <w:rFonts w:eastAsia="Calibri"/>
          <w:spacing w:val="-4"/>
          <w:sz w:val="28"/>
          <w:szCs w:val="28"/>
        </w:rPr>
        <w:lastRenderedPageBreak/>
        <w:t xml:space="preserve">Đối với các cơ sở tín ngưỡng của cộng đồng (đình, miếu): Mỗi </w:t>
      </w:r>
      <w:r w:rsidR="001C55CB">
        <w:rPr>
          <w:rFonts w:eastAsia="Calibri"/>
          <w:spacing w:val="-4"/>
          <w:sz w:val="28"/>
          <w:szCs w:val="28"/>
        </w:rPr>
        <w:t>đình, miếu</w:t>
      </w:r>
      <w:r>
        <w:rPr>
          <w:rFonts w:eastAsia="Calibri"/>
          <w:spacing w:val="-4"/>
          <w:sz w:val="28"/>
          <w:szCs w:val="28"/>
        </w:rPr>
        <w:t xml:space="preserve"> có một </w:t>
      </w:r>
      <w:r w:rsidR="00E8629F">
        <w:rPr>
          <w:rFonts w:eastAsia="Calibri"/>
          <w:spacing w:val="-4"/>
          <w:sz w:val="28"/>
          <w:szCs w:val="28"/>
        </w:rPr>
        <w:t>ban hội</w:t>
      </w:r>
      <w:r>
        <w:rPr>
          <w:rFonts w:eastAsia="Calibri"/>
          <w:spacing w:val="-4"/>
          <w:sz w:val="28"/>
          <w:szCs w:val="28"/>
        </w:rPr>
        <w:t xml:space="preserve"> phụ trách, gồm những bậc cao niên trong làng, được dân làng tín nhiệm bầu lên </w:t>
      </w:r>
      <w:r w:rsidR="007C6444">
        <w:rPr>
          <w:rFonts w:eastAsia="Calibri"/>
          <w:spacing w:val="-4"/>
          <w:sz w:val="28"/>
          <w:szCs w:val="28"/>
        </w:rPr>
        <w:t xml:space="preserve">để thực hiện các công việc liên quan đến đình, miếu. </w:t>
      </w:r>
      <w:r>
        <w:rPr>
          <w:rFonts w:eastAsia="Calibri"/>
          <w:spacing w:val="-4"/>
          <w:sz w:val="28"/>
          <w:szCs w:val="28"/>
        </w:rPr>
        <w:t>Hiện nay, chưa có tên gọi thống nhất c</w:t>
      </w:r>
      <w:r w:rsidR="007C6444">
        <w:rPr>
          <w:rFonts w:eastAsia="Calibri"/>
          <w:spacing w:val="-4"/>
          <w:sz w:val="28"/>
          <w:szCs w:val="28"/>
        </w:rPr>
        <w:t xml:space="preserve">ho các ban hội này, có nơi gọi Ban Quý tế, có nơi gọi Ban Trị sự, có nơi gọi Hội Tương tế, cũng có nơi gọi là Ban Điều hành.... Số lượng thành viên mỗi nơi mỗi khác, </w:t>
      </w:r>
      <w:r w:rsidR="004862AE">
        <w:rPr>
          <w:rFonts w:eastAsia="Calibri"/>
          <w:spacing w:val="-4"/>
          <w:sz w:val="28"/>
          <w:szCs w:val="28"/>
        </w:rPr>
        <w:t>thường từ 10 đến 20 người, mỗi người được giao phụ trách một vài công việc nhất định.</w:t>
      </w:r>
      <w:r w:rsidR="007C6444">
        <w:rPr>
          <w:rFonts w:eastAsia="Calibri"/>
          <w:spacing w:val="-4"/>
          <w:sz w:val="28"/>
          <w:szCs w:val="28"/>
        </w:rPr>
        <w:t xml:space="preserve"> </w:t>
      </w:r>
      <w:r w:rsidR="005F3030">
        <w:rPr>
          <w:rFonts w:eastAsia="Calibri"/>
          <w:spacing w:val="-4"/>
          <w:sz w:val="28"/>
          <w:szCs w:val="28"/>
        </w:rPr>
        <w:t xml:space="preserve">Người </w:t>
      </w:r>
      <w:r w:rsidR="007C6444">
        <w:rPr>
          <w:rFonts w:eastAsia="Calibri"/>
          <w:spacing w:val="-4"/>
          <w:sz w:val="28"/>
          <w:szCs w:val="28"/>
        </w:rPr>
        <w:t xml:space="preserve">đứng đầu </w:t>
      </w:r>
      <w:r w:rsidR="005F3030">
        <w:rPr>
          <w:rFonts w:eastAsia="Calibri"/>
          <w:spacing w:val="-4"/>
          <w:sz w:val="28"/>
          <w:szCs w:val="28"/>
        </w:rPr>
        <w:t>các ban hội</w:t>
      </w:r>
      <w:r w:rsidR="007C6444">
        <w:rPr>
          <w:rFonts w:eastAsia="Calibri"/>
          <w:spacing w:val="-4"/>
          <w:sz w:val="28"/>
          <w:szCs w:val="28"/>
        </w:rPr>
        <w:t xml:space="preserve"> này (Trưởng ban quý tế, Trưởng ban trị sự, Trưởng ban điều Hành, Hội trưởng Hội tương tế...)</w:t>
      </w:r>
      <w:r w:rsidR="00044E27">
        <w:rPr>
          <w:rFonts w:eastAsia="Calibri"/>
          <w:spacing w:val="-4"/>
          <w:sz w:val="28"/>
          <w:szCs w:val="28"/>
        </w:rPr>
        <w:t xml:space="preserve"> có trách nhiệm quản lý </w:t>
      </w:r>
      <w:r w:rsidR="005F3030">
        <w:rPr>
          <w:rFonts w:eastAsia="Calibri"/>
          <w:spacing w:val="-4"/>
          <w:sz w:val="28"/>
          <w:szCs w:val="28"/>
        </w:rPr>
        <w:t xml:space="preserve">, điều hành chung </w:t>
      </w:r>
      <w:r w:rsidR="00044E27">
        <w:rPr>
          <w:rFonts w:eastAsia="Calibri"/>
          <w:spacing w:val="-4"/>
          <w:sz w:val="28"/>
          <w:szCs w:val="28"/>
        </w:rPr>
        <w:t xml:space="preserve">và chịu trách nhiệm trước pháp luật về toàn bộ hoạt động diễn ra tại cơ sơ </w:t>
      </w:r>
      <w:r w:rsidR="005F3030">
        <w:rPr>
          <w:rFonts w:eastAsia="Calibri"/>
          <w:spacing w:val="-4"/>
          <w:sz w:val="28"/>
          <w:szCs w:val="28"/>
        </w:rPr>
        <w:t>mình phụ trách</w:t>
      </w:r>
      <w:r w:rsidR="00044E27">
        <w:rPr>
          <w:rFonts w:eastAsia="Calibri"/>
          <w:spacing w:val="-4"/>
          <w:sz w:val="28"/>
          <w:szCs w:val="28"/>
        </w:rPr>
        <w:t>.</w:t>
      </w:r>
      <w:r w:rsidR="005F3030">
        <w:rPr>
          <w:rFonts w:eastAsia="Calibri"/>
          <w:spacing w:val="-4"/>
          <w:sz w:val="28"/>
          <w:szCs w:val="28"/>
        </w:rPr>
        <w:t xml:space="preserve"> </w:t>
      </w:r>
      <w:r w:rsidR="007C6444">
        <w:rPr>
          <w:rFonts w:eastAsia="Calibri"/>
          <w:spacing w:val="-4"/>
          <w:sz w:val="28"/>
          <w:szCs w:val="28"/>
        </w:rPr>
        <w:t xml:space="preserve">Đối với các cơ sở tín ngưỡng thuộc sở hữu cá nhân </w:t>
      </w:r>
      <w:r w:rsidR="00567137">
        <w:rPr>
          <w:rFonts w:eastAsia="Calibri"/>
          <w:spacing w:val="-4"/>
          <w:sz w:val="28"/>
          <w:szCs w:val="28"/>
        </w:rPr>
        <w:t>(</w:t>
      </w:r>
      <w:r w:rsidR="007C6444">
        <w:rPr>
          <w:rFonts w:eastAsia="Calibri"/>
          <w:spacing w:val="-4"/>
          <w:sz w:val="28"/>
          <w:szCs w:val="28"/>
        </w:rPr>
        <w:t>đền, điện, phủ, từ, am, nhà thờ họ</w:t>
      </w:r>
      <w:r w:rsidR="00567137">
        <w:rPr>
          <w:rFonts w:eastAsia="Calibri"/>
          <w:spacing w:val="-4"/>
          <w:sz w:val="28"/>
          <w:szCs w:val="28"/>
        </w:rPr>
        <w:t xml:space="preserve">), việc quản lý </w:t>
      </w:r>
      <w:r w:rsidR="007C6444">
        <w:rPr>
          <w:rFonts w:eastAsia="Calibri"/>
          <w:spacing w:val="-4"/>
          <w:sz w:val="28"/>
          <w:szCs w:val="28"/>
        </w:rPr>
        <w:t xml:space="preserve">do chủ cơ sở </w:t>
      </w:r>
      <w:r w:rsidR="00567137">
        <w:rPr>
          <w:rFonts w:eastAsia="Calibri"/>
          <w:spacing w:val="-4"/>
          <w:sz w:val="28"/>
          <w:szCs w:val="28"/>
        </w:rPr>
        <w:t>đó phụ trách</w:t>
      </w:r>
      <w:r w:rsidR="007C6444">
        <w:rPr>
          <w:rFonts w:eastAsia="Calibri"/>
          <w:spacing w:val="-4"/>
          <w:sz w:val="28"/>
          <w:szCs w:val="28"/>
        </w:rPr>
        <w:t xml:space="preserve"> và chịu trách nhiệm trước pháp luật về toàn bộ hoạt động diễn ra tại cơ sở đó.</w:t>
      </w:r>
      <w:r w:rsidR="00F61F38">
        <w:rPr>
          <w:rFonts w:eastAsia="Calibri"/>
          <w:spacing w:val="-4"/>
          <w:sz w:val="28"/>
          <w:szCs w:val="28"/>
        </w:rPr>
        <w:t xml:space="preserve"> </w:t>
      </w:r>
    </w:p>
    <w:p w:rsidR="00622B85" w:rsidRDefault="004363A6" w:rsidP="009B7355">
      <w:pPr>
        <w:spacing w:before="120" w:line="360" w:lineRule="auto"/>
        <w:ind w:firstLine="720"/>
        <w:jc w:val="both"/>
        <w:rPr>
          <w:rFonts w:eastAsia="Calibri"/>
          <w:spacing w:val="-4"/>
          <w:sz w:val="28"/>
          <w:szCs w:val="28"/>
        </w:rPr>
      </w:pPr>
      <w:r>
        <w:rPr>
          <w:rFonts w:eastAsia="Calibri"/>
          <w:spacing w:val="-4"/>
          <w:sz w:val="28"/>
          <w:szCs w:val="28"/>
        </w:rPr>
        <w:t>Các cơ sở tín ngưỡng ở tỉnh Bình Dương khi muốn tổ chức lễ hội hay sửa sang</w:t>
      </w:r>
      <w:r w:rsidR="00EF1A9B">
        <w:rPr>
          <w:rFonts w:eastAsia="Calibri"/>
          <w:spacing w:val="-4"/>
          <w:sz w:val="28"/>
          <w:szCs w:val="28"/>
        </w:rPr>
        <w:t>, xây dựng cơ sở vật chất đều phải làm đơn xin phép chính quyền địa phương. Khi được chính quyền địa phương cho phép bằng văn bản thì mới được tổ chức thực hiện.</w:t>
      </w:r>
      <w:r w:rsidR="00EF1A9B" w:rsidRPr="00EF1A9B">
        <w:rPr>
          <w:rFonts w:eastAsia="Calibri"/>
          <w:spacing w:val="-4"/>
          <w:sz w:val="28"/>
          <w:szCs w:val="28"/>
        </w:rPr>
        <w:t xml:space="preserve"> </w:t>
      </w:r>
      <w:r w:rsidR="00EF1A9B">
        <w:rPr>
          <w:rFonts w:eastAsia="Calibri"/>
          <w:spacing w:val="-4"/>
          <w:sz w:val="28"/>
          <w:szCs w:val="28"/>
        </w:rPr>
        <w:t xml:space="preserve">Kinh phí </w:t>
      </w:r>
      <w:r w:rsidR="00EF1A9B">
        <w:rPr>
          <w:rFonts w:eastAsia="Calibri"/>
          <w:spacing w:val="-4"/>
          <w:sz w:val="28"/>
          <w:szCs w:val="28"/>
        </w:rPr>
        <w:t xml:space="preserve">hoạt động của các cơ sở tín ngưỡng ở tỉnh Bình Dương do dân làng tự nguyện đóng góp, </w:t>
      </w:r>
      <w:r w:rsidR="00EF1A9B">
        <w:rPr>
          <w:rFonts w:eastAsia="Calibri"/>
          <w:spacing w:val="-4"/>
          <w:sz w:val="28"/>
          <w:szCs w:val="28"/>
        </w:rPr>
        <w:t>các ban hội có trách nhiệm quản lý thu, chi và báo cáo công khai tài chính trước nhân dân và trước chính quyền sở tại.</w:t>
      </w:r>
      <w:r w:rsidR="005E057F">
        <w:rPr>
          <w:rFonts w:eastAsia="Calibri"/>
          <w:spacing w:val="-4"/>
          <w:sz w:val="28"/>
          <w:szCs w:val="28"/>
        </w:rPr>
        <w:t>..</w:t>
      </w:r>
    </w:p>
    <w:p w:rsidR="008C6C33" w:rsidRPr="00D15380" w:rsidRDefault="007238A0" w:rsidP="005B0C87">
      <w:pPr>
        <w:spacing w:before="120" w:line="360" w:lineRule="auto"/>
        <w:ind w:firstLine="720"/>
        <w:jc w:val="both"/>
        <w:rPr>
          <w:rFonts w:eastAsia="Calibri"/>
          <w:spacing w:val="-4"/>
          <w:sz w:val="28"/>
          <w:szCs w:val="28"/>
        </w:rPr>
      </w:pPr>
      <w:r>
        <w:rPr>
          <w:rFonts w:eastAsia="Calibri"/>
          <w:spacing w:val="-4"/>
          <w:sz w:val="28"/>
          <w:szCs w:val="28"/>
        </w:rPr>
        <w:t xml:space="preserve">Trên đây là </w:t>
      </w:r>
      <w:r w:rsidR="00952039">
        <w:rPr>
          <w:rFonts w:eastAsia="Calibri"/>
          <w:spacing w:val="-4"/>
          <w:sz w:val="28"/>
          <w:szCs w:val="28"/>
        </w:rPr>
        <w:t xml:space="preserve">nội dung </w:t>
      </w:r>
      <w:r>
        <w:rPr>
          <w:rFonts w:eastAsia="Calibri"/>
          <w:spacing w:val="-4"/>
          <w:sz w:val="28"/>
          <w:szCs w:val="28"/>
        </w:rPr>
        <w:t>báo cáo</w:t>
      </w:r>
      <w:r w:rsidR="00467F0D">
        <w:rPr>
          <w:rFonts w:eastAsia="Calibri"/>
          <w:spacing w:val="-4"/>
          <w:sz w:val="28"/>
          <w:szCs w:val="28"/>
        </w:rPr>
        <w:t xml:space="preserve"> </w:t>
      </w:r>
      <w:r w:rsidR="00D4227B">
        <w:rPr>
          <w:rFonts w:eastAsia="Calibri"/>
          <w:spacing w:val="-4"/>
          <w:sz w:val="28"/>
          <w:szCs w:val="28"/>
        </w:rPr>
        <w:t xml:space="preserve">theo tinh thần của </w:t>
      </w:r>
      <w:r w:rsidR="00D4227B">
        <w:rPr>
          <w:rFonts w:eastAsia="Calibri"/>
          <w:spacing w:val="-4"/>
          <w:sz w:val="28"/>
          <w:szCs w:val="28"/>
        </w:rPr>
        <w:t>Công văn số 1043/SVHTTDL-QLDSVH</w:t>
      </w:r>
      <w:r w:rsidR="00D4227B">
        <w:rPr>
          <w:rFonts w:eastAsia="Calibri"/>
          <w:spacing w:val="-4"/>
          <w:sz w:val="28"/>
          <w:szCs w:val="28"/>
        </w:rPr>
        <w:t xml:space="preserve">, kính trình Sở Văn hóa, Thể thao và Du lịch xem </w:t>
      </w:r>
      <w:r w:rsidR="00E00EED">
        <w:rPr>
          <w:rFonts w:eastAsia="Calibri"/>
          <w:spacing w:val="-4"/>
          <w:sz w:val="28"/>
          <w:szCs w:val="28"/>
        </w:rPr>
        <w:t>xét</w:t>
      </w:r>
      <w:r w:rsidR="00D95C30">
        <w:rPr>
          <w:rFonts w:eastAsia="Calibri"/>
          <w:spacing w:val="-4"/>
          <w:sz w:val="28"/>
          <w:szCs w:val="28"/>
        </w:rPr>
        <w:t xml:space="preserve"> và bổ sung cho hoàn thiện</w:t>
      </w:r>
      <w:bookmarkStart w:id="0" w:name="_GoBack"/>
      <w:bookmarkEnd w:id="0"/>
      <w:r w:rsidR="00E00EED">
        <w:rPr>
          <w:rFonts w:eastAsia="Calibri"/>
          <w:spacing w:val="-4"/>
          <w:sz w:val="28"/>
          <w:szCs w:val="28"/>
        </w:rPr>
        <w:t>.</w:t>
      </w:r>
      <w:r w:rsidR="00467F0D">
        <w:rPr>
          <w:rFonts w:eastAsia="Calibri"/>
          <w:spacing w:val="-4"/>
          <w:sz w:val="28"/>
          <w:szCs w:val="28"/>
        </w:rPr>
        <w:t>/.</w:t>
      </w:r>
    </w:p>
    <w:tbl>
      <w:tblPr>
        <w:tblW w:w="0" w:type="auto"/>
        <w:tblLook w:val="04A0" w:firstRow="1" w:lastRow="0" w:firstColumn="1" w:lastColumn="0" w:noHBand="0" w:noVBand="1"/>
      </w:tblPr>
      <w:tblGrid>
        <w:gridCol w:w="4655"/>
        <w:gridCol w:w="4633"/>
      </w:tblGrid>
      <w:tr w:rsidR="00197E48" w:rsidRPr="00FD5DB2" w:rsidTr="00D14F86">
        <w:tc>
          <w:tcPr>
            <w:tcW w:w="4655" w:type="dxa"/>
          </w:tcPr>
          <w:p w:rsidR="00197E48" w:rsidRDefault="00197E48" w:rsidP="00D14F86">
            <w:pPr>
              <w:spacing w:before="120"/>
              <w:jc w:val="both"/>
            </w:pPr>
            <w:r w:rsidRPr="00FD5DB2">
              <w:rPr>
                <w:b/>
                <w:i/>
              </w:rPr>
              <w:t>Nơi nhận</w:t>
            </w:r>
            <w:r>
              <w:t>:</w:t>
            </w:r>
          </w:p>
          <w:p w:rsidR="00197E48" w:rsidRDefault="00197E48" w:rsidP="00D14F86">
            <w:pPr>
              <w:jc w:val="both"/>
              <w:rPr>
                <w:sz w:val="22"/>
                <w:szCs w:val="22"/>
              </w:rPr>
            </w:pPr>
            <w:r w:rsidRPr="00FD5DB2">
              <w:rPr>
                <w:sz w:val="22"/>
                <w:szCs w:val="22"/>
              </w:rPr>
              <w:t>- Như trên;</w:t>
            </w:r>
          </w:p>
          <w:p w:rsidR="00197E48" w:rsidRPr="00FD5DB2" w:rsidRDefault="00197E48" w:rsidP="00D14F86">
            <w:pPr>
              <w:jc w:val="both"/>
              <w:rPr>
                <w:sz w:val="22"/>
                <w:szCs w:val="22"/>
              </w:rPr>
            </w:pPr>
            <w:r w:rsidRPr="00FD5DB2">
              <w:rPr>
                <w:sz w:val="22"/>
                <w:szCs w:val="22"/>
              </w:rPr>
              <w:t xml:space="preserve">- Lưu: VT, </w:t>
            </w:r>
            <w:r>
              <w:rPr>
                <w:sz w:val="22"/>
                <w:szCs w:val="22"/>
              </w:rPr>
              <w:t>DS</w:t>
            </w:r>
            <w:r w:rsidRPr="00FD5DB2">
              <w:rPr>
                <w:sz w:val="22"/>
                <w:szCs w:val="22"/>
              </w:rPr>
              <w:t>VHPVT(H), “pdf”.</w:t>
            </w:r>
          </w:p>
        </w:tc>
        <w:tc>
          <w:tcPr>
            <w:tcW w:w="4633" w:type="dxa"/>
          </w:tcPr>
          <w:p w:rsidR="00197E48" w:rsidRPr="00FD5DB2" w:rsidRDefault="00197E48" w:rsidP="00D14F86">
            <w:pPr>
              <w:spacing w:before="120"/>
              <w:jc w:val="center"/>
              <w:rPr>
                <w:sz w:val="28"/>
                <w:szCs w:val="28"/>
              </w:rPr>
            </w:pPr>
            <w:r w:rsidRPr="00FD5DB2">
              <w:rPr>
                <w:b/>
                <w:sz w:val="28"/>
                <w:szCs w:val="28"/>
              </w:rPr>
              <w:t>GIÁM ĐỐC</w:t>
            </w:r>
          </w:p>
        </w:tc>
      </w:tr>
    </w:tbl>
    <w:p w:rsidR="00197E48" w:rsidRPr="00384ADF" w:rsidRDefault="00197E48" w:rsidP="00197E48">
      <w:pPr>
        <w:spacing w:before="120"/>
        <w:ind w:firstLine="720"/>
        <w:jc w:val="both"/>
        <w:rPr>
          <w:sz w:val="28"/>
          <w:szCs w:val="28"/>
        </w:rPr>
      </w:pPr>
    </w:p>
    <w:p w:rsidR="00197E48" w:rsidRPr="00C8196B" w:rsidRDefault="00197E48" w:rsidP="00197E48">
      <w:pPr>
        <w:ind w:firstLine="839"/>
        <w:jc w:val="both"/>
        <w:rPr>
          <w:sz w:val="28"/>
          <w:szCs w:val="26"/>
        </w:rPr>
      </w:pPr>
    </w:p>
    <w:p w:rsidR="00197E48" w:rsidRPr="00672F21" w:rsidRDefault="00197E48" w:rsidP="00197E48">
      <w:pPr>
        <w:jc w:val="both"/>
      </w:pPr>
      <w:r w:rsidRPr="00672F21">
        <w:t xml:space="preserve">  </w:t>
      </w:r>
      <w:r>
        <w:t xml:space="preserve">                                                                                      </w:t>
      </w:r>
    </w:p>
    <w:p w:rsidR="00197E48" w:rsidRDefault="00197E48" w:rsidP="00197E48"/>
    <w:p w:rsidR="00197E48" w:rsidRDefault="00197E48" w:rsidP="00197E48"/>
    <w:p w:rsidR="00197E48" w:rsidRDefault="00197E48" w:rsidP="00197E48"/>
    <w:p w:rsidR="00457AE8" w:rsidRDefault="00457AE8"/>
    <w:sectPr w:rsidR="00457AE8" w:rsidSect="000B5D1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8"/>
    <w:rsid w:val="000065D5"/>
    <w:rsid w:val="00024228"/>
    <w:rsid w:val="00027399"/>
    <w:rsid w:val="00043CA1"/>
    <w:rsid w:val="00044E27"/>
    <w:rsid w:val="0005172B"/>
    <w:rsid w:val="00054A44"/>
    <w:rsid w:val="00083118"/>
    <w:rsid w:val="00090BFC"/>
    <w:rsid w:val="000A0411"/>
    <w:rsid w:val="000B1A0A"/>
    <w:rsid w:val="000C29C2"/>
    <w:rsid w:val="000D24E0"/>
    <w:rsid w:val="000E51B4"/>
    <w:rsid w:val="00130665"/>
    <w:rsid w:val="00136914"/>
    <w:rsid w:val="00141CA6"/>
    <w:rsid w:val="00147011"/>
    <w:rsid w:val="00150097"/>
    <w:rsid w:val="00154082"/>
    <w:rsid w:val="00157C17"/>
    <w:rsid w:val="00161BFA"/>
    <w:rsid w:val="001828A8"/>
    <w:rsid w:val="00183420"/>
    <w:rsid w:val="00184027"/>
    <w:rsid w:val="00193068"/>
    <w:rsid w:val="00197B18"/>
    <w:rsid w:val="00197E48"/>
    <w:rsid w:val="001A1941"/>
    <w:rsid w:val="001C0C1A"/>
    <w:rsid w:val="001C2410"/>
    <w:rsid w:val="001C55CB"/>
    <w:rsid w:val="001D1BFA"/>
    <w:rsid w:val="001E000B"/>
    <w:rsid w:val="001E1E54"/>
    <w:rsid w:val="001E1FD6"/>
    <w:rsid w:val="001F5FCB"/>
    <w:rsid w:val="00207934"/>
    <w:rsid w:val="0024177A"/>
    <w:rsid w:val="0024388F"/>
    <w:rsid w:val="00264240"/>
    <w:rsid w:val="00272C88"/>
    <w:rsid w:val="00282102"/>
    <w:rsid w:val="00285199"/>
    <w:rsid w:val="00286FCA"/>
    <w:rsid w:val="002C5827"/>
    <w:rsid w:val="002C58B0"/>
    <w:rsid w:val="002D1E7F"/>
    <w:rsid w:val="002D502A"/>
    <w:rsid w:val="002D7EFE"/>
    <w:rsid w:val="002E4DF4"/>
    <w:rsid w:val="002F1CCC"/>
    <w:rsid w:val="002F61E3"/>
    <w:rsid w:val="00311C09"/>
    <w:rsid w:val="00320C4D"/>
    <w:rsid w:val="00327A08"/>
    <w:rsid w:val="00327FD2"/>
    <w:rsid w:val="00335FA7"/>
    <w:rsid w:val="003403D7"/>
    <w:rsid w:val="00340C15"/>
    <w:rsid w:val="003414F3"/>
    <w:rsid w:val="00370CD8"/>
    <w:rsid w:val="00372E6B"/>
    <w:rsid w:val="00380410"/>
    <w:rsid w:val="00387E1F"/>
    <w:rsid w:val="0039254C"/>
    <w:rsid w:val="0039258F"/>
    <w:rsid w:val="00397AAC"/>
    <w:rsid w:val="003B2778"/>
    <w:rsid w:val="003D03BC"/>
    <w:rsid w:val="003D1D99"/>
    <w:rsid w:val="003D2EFC"/>
    <w:rsid w:val="003F1309"/>
    <w:rsid w:val="004029D5"/>
    <w:rsid w:val="00412C0B"/>
    <w:rsid w:val="0042442B"/>
    <w:rsid w:val="00435274"/>
    <w:rsid w:val="004363A6"/>
    <w:rsid w:val="004416B0"/>
    <w:rsid w:val="004452E5"/>
    <w:rsid w:val="00457AE8"/>
    <w:rsid w:val="00467F0D"/>
    <w:rsid w:val="00470F4C"/>
    <w:rsid w:val="004862AE"/>
    <w:rsid w:val="00495C74"/>
    <w:rsid w:val="004A5BAF"/>
    <w:rsid w:val="004B0CFF"/>
    <w:rsid w:val="004B4163"/>
    <w:rsid w:val="004E1503"/>
    <w:rsid w:val="004E44C7"/>
    <w:rsid w:val="004F50DB"/>
    <w:rsid w:val="00506E6D"/>
    <w:rsid w:val="00511849"/>
    <w:rsid w:val="00523040"/>
    <w:rsid w:val="00526800"/>
    <w:rsid w:val="005320BB"/>
    <w:rsid w:val="005412F7"/>
    <w:rsid w:val="00554670"/>
    <w:rsid w:val="00567137"/>
    <w:rsid w:val="0057430A"/>
    <w:rsid w:val="00583456"/>
    <w:rsid w:val="00595406"/>
    <w:rsid w:val="005B0C87"/>
    <w:rsid w:val="005C5C90"/>
    <w:rsid w:val="005E057F"/>
    <w:rsid w:val="005F3030"/>
    <w:rsid w:val="005F7AE1"/>
    <w:rsid w:val="00605E73"/>
    <w:rsid w:val="00607A18"/>
    <w:rsid w:val="00622B85"/>
    <w:rsid w:val="00623908"/>
    <w:rsid w:val="0063305F"/>
    <w:rsid w:val="006523B2"/>
    <w:rsid w:val="006619B7"/>
    <w:rsid w:val="00677958"/>
    <w:rsid w:val="006A5FCB"/>
    <w:rsid w:val="006B5BA7"/>
    <w:rsid w:val="006B798D"/>
    <w:rsid w:val="006C4D3A"/>
    <w:rsid w:val="006C605A"/>
    <w:rsid w:val="006D1C8C"/>
    <w:rsid w:val="006D58FF"/>
    <w:rsid w:val="006E20EA"/>
    <w:rsid w:val="006E2C06"/>
    <w:rsid w:val="006E2FF4"/>
    <w:rsid w:val="006E4D90"/>
    <w:rsid w:val="006E6D6D"/>
    <w:rsid w:val="006E74F2"/>
    <w:rsid w:val="006F42A8"/>
    <w:rsid w:val="0070300C"/>
    <w:rsid w:val="00714146"/>
    <w:rsid w:val="007156CC"/>
    <w:rsid w:val="007238A0"/>
    <w:rsid w:val="00727B12"/>
    <w:rsid w:val="007377F3"/>
    <w:rsid w:val="00745079"/>
    <w:rsid w:val="00772A6D"/>
    <w:rsid w:val="007741B5"/>
    <w:rsid w:val="00776730"/>
    <w:rsid w:val="0078695F"/>
    <w:rsid w:val="00787923"/>
    <w:rsid w:val="007A499A"/>
    <w:rsid w:val="007A6398"/>
    <w:rsid w:val="007B1895"/>
    <w:rsid w:val="007B3444"/>
    <w:rsid w:val="007B7677"/>
    <w:rsid w:val="007C4FF3"/>
    <w:rsid w:val="007C583D"/>
    <w:rsid w:val="007C6069"/>
    <w:rsid w:val="007C63DB"/>
    <w:rsid w:val="007C6444"/>
    <w:rsid w:val="007D1105"/>
    <w:rsid w:val="007D4D0D"/>
    <w:rsid w:val="007E7927"/>
    <w:rsid w:val="007F6345"/>
    <w:rsid w:val="00814276"/>
    <w:rsid w:val="008168D4"/>
    <w:rsid w:val="00832E58"/>
    <w:rsid w:val="00851DC7"/>
    <w:rsid w:val="0086643D"/>
    <w:rsid w:val="00873F04"/>
    <w:rsid w:val="00885162"/>
    <w:rsid w:val="0089286C"/>
    <w:rsid w:val="008A169E"/>
    <w:rsid w:val="008A61AD"/>
    <w:rsid w:val="008B770D"/>
    <w:rsid w:val="008C6C33"/>
    <w:rsid w:val="008D09A1"/>
    <w:rsid w:val="008F3BDD"/>
    <w:rsid w:val="00902417"/>
    <w:rsid w:val="00910EDA"/>
    <w:rsid w:val="00911188"/>
    <w:rsid w:val="00925407"/>
    <w:rsid w:val="009278AF"/>
    <w:rsid w:val="00931DB8"/>
    <w:rsid w:val="00933240"/>
    <w:rsid w:val="0093486C"/>
    <w:rsid w:val="00946957"/>
    <w:rsid w:val="00952039"/>
    <w:rsid w:val="00957A8D"/>
    <w:rsid w:val="00984B5D"/>
    <w:rsid w:val="009935A0"/>
    <w:rsid w:val="009A5012"/>
    <w:rsid w:val="009B2350"/>
    <w:rsid w:val="009B7355"/>
    <w:rsid w:val="009C0403"/>
    <w:rsid w:val="009C43D2"/>
    <w:rsid w:val="009D10A5"/>
    <w:rsid w:val="009D60CC"/>
    <w:rsid w:val="009D7A8B"/>
    <w:rsid w:val="009E795D"/>
    <w:rsid w:val="009F00F7"/>
    <w:rsid w:val="00A04D11"/>
    <w:rsid w:val="00A05075"/>
    <w:rsid w:val="00A05D90"/>
    <w:rsid w:val="00A12E47"/>
    <w:rsid w:val="00A25CD2"/>
    <w:rsid w:val="00A30448"/>
    <w:rsid w:val="00A3117E"/>
    <w:rsid w:val="00A368C3"/>
    <w:rsid w:val="00A52DCF"/>
    <w:rsid w:val="00A5302B"/>
    <w:rsid w:val="00A617B4"/>
    <w:rsid w:val="00A670F3"/>
    <w:rsid w:val="00A71A56"/>
    <w:rsid w:val="00A94F8F"/>
    <w:rsid w:val="00AA2854"/>
    <w:rsid w:val="00AA38C0"/>
    <w:rsid w:val="00AA5E48"/>
    <w:rsid w:val="00AA6D6E"/>
    <w:rsid w:val="00AB01D3"/>
    <w:rsid w:val="00AC3871"/>
    <w:rsid w:val="00AD28C9"/>
    <w:rsid w:val="00AF08CB"/>
    <w:rsid w:val="00AF09FE"/>
    <w:rsid w:val="00AF4CE4"/>
    <w:rsid w:val="00B01379"/>
    <w:rsid w:val="00B01C97"/>
    <w:rsid w:val="00B25890"/>
    <w:rsid w:val="00B2594F"/>
    <w:rsid w:val="00B307DA"/>
    <w:rsid w:val="00B402DF"/>
    <w:rsid w:val="00B5578B"/>
    <w:rsid w:val="00B56011"/>
    <w:rsid w:val="00B74B9D"/>
    <w:rsid w:val="00B96EF0"/>
    <w:rsid w:val="00BB4234"/>
    <w:rsid w:val="00BD6B17"/>
    <w:rsid w:val="00BE73DF"/>
    <w:rsid w:val="00BF1C9E"/>
    <w:rsid w:val="00BF7DE7"/>
    <w:rsid w:val="00C02083"/>
    <w:rsid w:val="00C054B4"/>
    <w:rsid w:val="00C11709"/>
    <w:rsid w:val="00C15F5B"/>
    <w:rsid w:val="00C226BD"/>
    <w:rsid w:val="00C33A74"/>
    <w:rsid w:val="00C353EB"/>
    <w:rsid w:val="00C37401"/>
    <w:rsid w:val="00C4291C"/>
    <w:rsid w:val="00C50EEC"/>
    <w:rsid w:val="00C52E5E"/>
    <w:rsid w:val="00C56E4E"/>
    <w:rsid w:val="00C62569"/>
    <w:rsid w:val="00C722F8"/>
    <w:rsid w:val="00C77DC8"/>
    <w:rsid w:val="00C8107B"/>
    <w:rsid w:val="00C8201A"/>
    <w:rsid w:val="00C826E7"/>
    <w:rsid w:val="00C86A2D"/>
    <w:rsid w:val="00C95B7F"/>
    <w:rsid w:val="00CA1BE2"/>
    <w:rsid w:val="00CC1BD0"/>
    <w:rsid w:val="00CD4A65"/>
    <w:rsid w:val="00D02D00"/>
    <w:rsid w:val="00D057BA"/>
    <w:rsid w:val="00D07FC5"/>
    <w:rsid w:val="00D15380"/>
    <w:rsid w:val="00D20F7B"/>
    <w:rsid w:val="00D2124B"/>
    <w:rsid w:val="00D327FC"/>
    <w:rsid w:val="00D4227B"/>
    <w:rsid w:val="00D4493E"/>
    <w:rsid w:val="00D5310E"/>
    <w:rsid w:val="00D6304D"/>
    <w:rsid w:val="00D83959"/>
    <w:rsid w:val="00D95C30"/>
    <w:rsid w:val="00DA5EA5"/>
    <w:rsid w:val="00DA625C"/>
    <w:rsid w:val="00DC7371"/>
    <w:rsid w:val="00DE1CCE"/>
    <w:rsid w:val="00DE38FC"/>
    <w:rsid w:val="00E00EED"/>
    <w:rsid w:val="00E23D8E"/>
    <w:rsid w:val="00E24683"/>
    <w:rsid w:val="00E32A09"/>
    <w:rsid w:val="00E412E8"/>
    <w:rsid w:val="00E8629F"/>
    <w:rsid w:val="00E8713D"/>
    <w:rsid w:val="00E91B4D"/>
    <w:rsid w:val="00E94E17"/>
    <w:rsid w:val="00EA1814"/>
    <w:rsid w:val="00EA327E"/>
    <w:rsid w:val="00EB6DD7"/>
    <w:rsid w:val="00ED2234"/>
    <w:rsid w:val="00ED5511"/>
    <w:rsid w:val="00EE5577"/>
    <w:rsid w:val="00EF1A9B"/>
    <w:rsid w:val="00F23BFB"/>
    <w:rsid w:val="00F33A1D"/>
    <w:rsid w:val="00F40D69"/>
    <w:rsid w:val="00F53139"/>
    <w:rsid w:val="00F61D69"/>
    <w:rsid w:val="00F61F38"/>
    <w:rsid w:val="00F71F45"/>
    <w:rsid w:val="00F74500"/>
    <w:rsid w:val="00F76029"/>
    <w:rsid w:val="00F9446B"/>
    <w:rsid w:val="00FA0BDB"/>
    <w:rsid w:val="00FA52D7"/>
    <w:rsid w:val="00FB646F"/>
    <w:rsid w:val="00FB6CD7"/>
    <w:rsid w:val="00FE04F6"/>
    <w:rsid w:val="00FF00C5"/>
    <w:rsid w:val="00FF1640"/>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4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17"/>
    <w:pPr>
      <w:ind w:left="720"/>
      <w:contextualSpacing/>
    </w:pPr>
  </w:style>
  <w:style w:type="paragraph" w:styleId="BodyTextIndent">
    <w:name w:val="Body Text Indent"/>
    <w:basedOn w:val="Normal"/>
    <w:link w:val="BodyTextIndentChar"/>
    <w:rsid w:val="002E4DF4"/>
    <w:pPr>
      <w:spacing w:line="360" w:lineRule="auto"/>
      <w:ind w:firstLine="840"/>
      <w:jc w:val="both"/>
    </w:pPr>
    <w:rPr>
      <w:sz w:val="26"/>
    </w:rPr>
  </w:style>
  <w:style w:type="character" w:customStyle="1" w:styleId="BodyTextIndentChar">
    <w:name w:val="Body Text Indent Char"/>
    <w:basedOn w:val="DefaultParagraphFont"/>
    <w:link w:val="BodyTextIndent"/>
    <w:rsid w:val="002E4DF4"/>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4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17"/>
    <w:pPr>
      <w:ind w:left="720"/>
      <w:contextualSpacing/>
    </w:pPr>
  </w:style>
  <w:style w:type="paragraph" w:styleId="BodyTextIndent">
    <w:name w:val="Body Text Indent"/>
    <w:basedOn w:val="Normal"/>
    <w:link w:val="BodyTextIndentChar"/>
    <w:rsid w:val="002E4DF4"/>
    <w:pPr>
      <w:spacing w:line="360" w:lineRule="auto"/>
      <w:ind w:firstLine="840"/>
      <w:jc w:val="both"/>
    </w:pPr>
    <w:rPr>
      <w:sz w:val="26"/>
    </w:rPr>
  </w:style>
  <w:style w:type="character" w:customStyle="1" w:styleId="BodyTextIndentChar">
    <w:name w:val="Body Text Indent Char"/>
    <w:basedOn w:val="DefaultParagraphFont"/>
    <w:link w:val="BodyTextIndent"/>
    <w:rsid w:val="002E4DF4"/>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12DC-1D6C-4EA2-B59A-E28762D9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GDBTBD</dc:creator>
  <cp:lastModifiedBy>A</cp:lastModifiedBy>
  <cp:revision>280</cp:revision>
  <cp:lastPrinted>2018-11-28T07:16:00Z</cp:lastPrinted>
  <dcterms:created xsi:type="dcterms:W3CDTF">2018-10-26T08:26:00Z</dcterms:created>
  <dcterms:modified xsi:type="dcterms:W3CDTF">2018-12-04T07:55:00Z</dcterms:modified>
</cp:coreProperties>
</file>